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D8" w:rsidRPr="00BA45F5" w:rsidRDefault="006154D8" w:rsidP="00BA45F5">
      <w:pPr>
        <w:jc w:val="center"/>
        <w:rPr>
          <w:rStyle w:val="Emphasis"/>
          <w:rFonts w:asciiTheme="majorHAnsi" w:eastAsia="Times New Roman" w:hAnsiTheme="majorHAnsi" w:cstheme="majorHAnsi"/>
          <w:b/>
          <w:bCs/>
          <w:i w:val="0"/>
          <w:caps/>
          <w:color w:val="0F0F0F"/>
        </w:rPr>
      </w:pPr>
      <w:r w:rsidRPr="00BA45F5">
        <w:rPr>
          <w:rStyle w:val="Emphasis"/>
          <w:rFonts w:asciiTheme="majorHAnsi" w:eastAsia="Times New Roman" w:hAnsiTheme="majorHAnsi" w:cstheme="majorHAnsi"/>
          <w:b/>
          <w:bCs/>
          <w:i w:val="0"/>
          <w:caps/>
          <w:color w:val="0F0F0F"/>
        </w:rPr>
        <w:t>Why the Roberts' Courts New Take on Constitutional Law May Revolutionize Agricultural Law</w:t>
      </w:r>
    </w:p>
    <w:p w:rsidR="00BA45F5" w:rsidRPr="00BA45F5" w:rsidRDefault="00BA45F5" w:rsidP="00BA45F5">
      <w:pPr>
        <w:jc w:val="center"/>
        <w:rPr>
          <w:rStyle w:val="Emphasis"/>
          <w:rFonts w:asciiTheme="majorHAnsi" w:eastAsia="Times New Roman" w:hAnsiTheme="majorHAnsi" w:cstheme="majorHAnsi"/>
          <w:b/>
          <w:bCs/>
          <w:i w:val="0"/>
          <w:caps/>
          <w:color w:val="0F0F0F"/>
        </w:rPr>
      </w:pPr>
    </w:p>
    <w:p w:rsidR="00BA45F5" w:rsidRPr="00BA45F5" w:rsidRDefault="00BA45F5" w:rsidP="00BA45F5">
      <w:pPr>
        <w:jc w:val="center"/>
        <w:rPr>
          <w:rStyle w:val="Emphasis"/>
          <w:rFonts w:asciiTheme="majorHAnsi" w:eastAsia="Times New Roman" w:hAnsiTheme="majorHAnsi" w:cstheme="majorHAnsi"/>
          <w:bCs/>
          <w:i w:val="0"/>
          <w:color w:val="0F0F0F"/>
        </w:rPr>
      </w:pPr>
      <w:r w:rsidRPr="00BA45F5">
        <w:rPr>
          <w:rStyle w:val="Emphasis"/>
          <w:rFonts w:asciiTheme="majorHAnsi" w:eastAsia="Times New Roman" w:hAnsiTheme="majorHAnsi" w:cstheme="majorHAnsi"/>
          <w:bCs/>
          <w:i w:val="0"/>
          <w:caps/>
          <w:color w:val="0F0F0F"/>
        </w:rPr>
        <w:t>E</w:t>
      </w:r>
      <w:r w:rsidRPr="00BA45F5">
        <w:rPr>
          <w:rStyle w:val="Emphasis"/>
          <w:rFonts w:asciiTheme="majorHAnsi" w:eastAsia="Times New Roman" w:hAnsiTheme="majorHAnsi" w:cstheme="majorHAnsi"/>
          <w:bCs/>
          <w:i w:val="0"/>
          <w:color w:val="0F0F0F"/>
        </w:rPr>
        <w:t>rin Morrow Hawley</w:t>
      </w:r>
      <w:r>
        <w:rPr>
          <w:rStyle w:val="Emphasis"/>
          <w:rFonts w:asciiTheme="majorHAnsi" w:eastAsia="Times New Roman" w:hAnsiTheme="majorHAnsi" w:cstheme="majorHAnsi"/>
          <w:bCs/>
          <w:i w:val="0"/>
          <w:color w:val="0F0F0F"/>
        </w:rPr>
        <w:t>,</w:t>
      </w:r>
    </w:p>
    <w:p w:rsidR="00BA45F5" w:rsidRPr="00BA45F5" w:rsidRDefault="00BA45F5" w:rsidP="00BA45F5">
      <w:pPr>
        <w:jc w:val="center"/>
        <w:rPr>
          <w:rStyle w:val="Emphasis"/>
          <w:rFonts w:asciiTheme="majorHAnsi" w:eastAsia="Times New Roman" w:hAnsiTheme="majorHAnsi" w:cstheme="majorHAnsi"/>
          <w:bCs/>
          <w:color w:val="0F0F0F"/>
        </w:rPr>
      </w:pPr>
      <w:r w:rsidRPr="00BA45F5">
        <w:rPr>
          <w:rStyle w:val="Emphasis"/>
          <w:rFonts w:asciiTheme="majorHAnsi" w:eastAsia="Times New Roman" w:hAnsiTheme="majorHAnsi" w:cstheme="majorHAnsi"/>
          <w:bCs/>
          <w:i w:val="0"/>
          <w:color w:val="0F0F0F"/>
        </w:rPr>
        <w:t xml:space="preserve"> </w:t>
      </w:r>
      <w:r w:rsidRPr="00BA45F5">
        <w:rPr>
          <w:rStyle w:val="Emphasis"/>
          <w:rFonts w:asciiTheme="majorHAnsi" w:eastAsia="Times New Roman" w:hAnsiTheme="majorHAnsi" w:cstheme="majorHAnsi"/>
          <w:bCs/>
          <w:color w:val="0F0F0F"/>
        </w:rPr>
        <w:t>Senior Fellow, Kinder Institute</w:t>
      </w:r>
      <w:r>
        <w:rPr>
          <w:rStyle w:val="Emphasis"/>
          <w:rFonts w:asciiTheme="majorHAnsi" w:eastAsia="Times New Roman" w:hAnsiTheme="majorHAnsi" w:cstheme="majorHAnsi"/>
          <w:bCs/>
          <w:color w:val="0F0F0F"/>
        </w:rPr>
        <w:t>,</w:t>
      </w:r>
    </w:p>
    <w:p w:rsidR="00BA45F5" w:rsidRPr="00BA45F5" w:rsidRDefault="00BA45F5" w:rsidP="00BA45F5">
      <w:pPr>
        <w:jc w:val="center"/>
        <w:rPr>
          <w:rStyle w:val="Emphasis"/>
          <w:rFonts w:asciiTheme="majorHAnsi" w:eastAsia="Times New Roman" w:hAnsiTheme="majorHAnsi" w:cstheme="majorHAnsi"/>
          <w:bCs/>
          <w:color w:val="0F0F0F"/>
        </w:rPr>
      </w:pPr>
      <w:r w:rsidRPr="00BA45F5">
        <w:rPr>
          <w:rStyle w:val="Emphasis"/>
          <w:rFonts w:asciiTheme="majorHAnsi" w:eastAsia="Times New Roman" w:hAnsiTheme="majorHAnsi" w:cstheme="majorHAnsi"/>
          <w:bCs/>
          <w:color w:val="0F0F0F"/>
        </w:rPr>
        <w:t>Of Counsel at Kirkland and Ellis LLP</w:t>
      </w:r>
      <w:r>
        <w:rPr>
          <w:rStyle w:val="Emphasis"/>
          <w:rFonts w:asciiTheme="majorHAnsi" w:eastAsia="Times New Roman" w:hAnsiTheme="majorHAnsi" w:cstheme="majorHAnsi"/>
          <w:bCs/>
          <w:color w:val="0F0F0F"/>
        </w:rPr>
        <w:t>, and</w:t>
      </w:r>
      <w:bookmarkStart w:id="0" w:name="_GoBack"/>
      <w:bookmarkEnd w:id="0"/>
    </w:p>
    <w:p w:rsidR="00BA45F5" w:rsidRPr="00BA45F5" w:rsidRDefault="00BA45F5" w:rsidP="00BA45F5">
      <w:pPr>
        <w:jc w:val="center"/>
        <w:rPr>
          <w:rStyle w:val="Emphasis"/>
          <w:rFonts w:asciiTheme="majorHAnsi" w:eastAsia="Times New Roman" w:hAnsiTheme="majorHAnsi" w:cstheme="majorHAnsi"/>
          <w:bCs/>
          <w:color w:val="0F0F0F"/>
        </w:rPr>
      </w:pPr>
      <w:r w:rsidRPr="00BA45F5">
        <w:rPr>
          <w:rStyle w:val="Emphasis"/>
          <w:rFonts w:asciiTheme="majorHAnsi" w:eastAsia="Times New Roman" w:hAnsiTheme="majorHAnsi" w:cstheme="majorHAnsi"/>
          <w:bCs/>
          <w:color w:val="0F0F0F"/>
        </w:rPr>
        <w:t>Senior Counsel for the Independent Women’s Center for Law and Liberty</w:t>
      </w:r>
    </w:p>
    <w:p w:rsidR="006154D8" w:rsidRPr="00BA45F5" w:rsidRDefault="006154D8" w:rsidP="00C94CB5">
      <w:pPr>
        <w:rPr>
          <w:rFonts w:asciiTheme="majorHAnsi" w:hAnsiTheme="majorHAnsi" w:cstheme="majorHAnsi"/>
        </w:rPr>
      </w:pPr>
    </w:p>
    <w:p w:rsidR="00FF3689" w:rsidRDefault="00C94CB5" w:rsidP="00C94CB5">
      <w:pPr>
        <w:pStyle w:val="Heading1"/>
      </w:pPr>
      <w:r>
        <w:t>Overview of the 2019 Supreme Court Term (statistical numbers)</w:t>
      </w:r>
    </w:p>
    <w:p w:rsidR="00C94CB5" w:rsidRDefault="00C94CB5" w:rsidP="00C94CB5">
      <w:pPr>
        <w:pStyle w:val="Heading2"/>
      </w:pPr>
      <w:r>
        <w:t>Unanimous cases</w:t>
      </w:r>
    </w:p>
    <w:p w:rsidR="00C94CB5" w:rsidRDefault="00C94CB5" w:rsidP="00C94CB5">
      <w:pPr>
        <w:pStyle w:val="Heading2"/>
      </w:pPr>
      <w:r>
        <w:t xml:space="preserve">Level of agreement between Justices </w:t>
      </w:r>
      <w:proofErr w:type="spellStart"/>
      <w:r>
        <w:t>Kavanauch</w:t>
      </w:r>
      <w:proofErr w:type="spellEnd"/>
      <w:r>
        <w:t xml:space="preserve"> and Gorsuch</w:t>
      </w:r>
    </w:p>
    <w:p w:rsidR="00C94CB5" w:rsidRDefault="00C94CB5" w:rsidP="00C94CB5">
      <w:pPr>
        <w:pStyle w:val="Heading2"/>
      </w:pPr>
      <w:r>
        <w:t>Any areas in which Justices Kavanaugh and Gorsuch agree with one another and Chief Justice Roberts.</w:t>
      </w:r>
    </w:p>
    <w:p w:rsidR="00C94CB5" w:rsidRDefault="00C94CB5" w:rsidP="00C94CB5">
      <w:pPr>
        <w:pStyle w:val="Heading1"/>
      </w:pPr>
      <w:r>
        <w:t>Administrative Law</w:t>
      </w:r>
    </w:p>
    <w:p w:rsidR="00C94CB5" w:rsidRDefault="00C94CB5" w:rsidP="00C94CB5">
      <w:pPr>
        <w:pStyle w:val="Heading2"/>
      </w:pPr>
      <w:r>
        <w:t>Chief Justice Robert’s Position</w:t>
      </w:r>
    </w:p>
    <w:p w:rsidR="00C94CB5" w:rsidRDefault="00C94CB5" w:rsidP="00C94CB5">
      <w:pPr>
        <w:pStyle w:val="Heading2"/>
      </w:pPr>
      <w:r>
        <w:t>Justice Kavanaugh’s Position</w:t>
      </w:r>
    </w:p>
    <w:p w:rsidR="00C94CB5" w:rsidRDefault="00C94CB5" w:rsidP="00C94CB5">
      <w:pPr>
        <w:pStyle w:val="Heading2"/>
      </w:pPr>
      <w:r>
        <w:t>Justice Gorsuch’s Position</w:t>
      </w:r>
    </w:p>
    <w:p w:rsidR="00D52C67" w:rsidRPr="00D52C67" w:rsidRDefault="00D52C67" w:rsidP="00D52C67">
      <w:pPr>
        <w:pStyle w:val="Heading1"/>
        <w:rPr>
          <w:i/>
        </w:rPr>
      </w:pPr>
      <w:r w:rsidRPr="00D52C67">
        <w:rPr>
          <w:i/>
        </w:rPr>
        <w:t>Gundy v. United States</w:t>
      </w:r>
    </w:p>
    <w:p w:rsidR="00D52C67" w:rsidRDefault="00D52C67" w:rsidP="00D52C67">
      <w:pPr>
        <w:pStyle w:val="Heading2"/>
      </w:pPr>
      <w:r>
        <w:t>Case background</w:t>
      </w:r>
    </w:p>
    <w:p w:rsidR="00D52C67" w:rsidRDefault="00D52C67" w:rsidP="00D52C67">
      <w:pPr>
        <w:pStyle w:val="Heading2"/>
      </w:pPr>
      <w:r>
        <w:t>Nondelegation background</w:t>
      </w:r>
      <w:r w:rsidR="00957391">
        <w:t>-Sick Chicken case</w:t>
      </w:r>
    </w:p>
    <w:p w:rsidR="00D52C67" w:rsidRDefault="00D52C67" w:rsidP="00D52C67">
      <w:pPr>
        <w:pStyle w:val="Heading2"/>
      </w:pPr>
      <w:r>
        <w:t>Holding</w:t>
      </w:r>
    </w:p>
    <w:p w:rsidR="00D52C67" w:rsidRDefault="00D52C67" w:rsidP="00D52C67">
      <w:pPr>
        <w:pStyle w:val="Heading2"/>
      </w:pPr>
      <w:r>
        <w:t>Justice Gorsuch’s Dissent</w:t>
      </w:r>
    </w:p>
    <w:p w:rsidR="0075480D" w:rsidRDefault="0075480D" w:rsidP="00D52C67">
      <w:pPr>
        <w:pStyle w:val="Heading2"/>
      </w:pPr>
      <w:r>
        <w:t>Implications for Agriculture</w:t>
      </w:r>
    </w:p>
    <w:p w:rsidR="00D52C67" w:rsidRPr="0075480D" w:rsidRDefault="00D52C67" w:rsidP="00D52C67">
      <w:pPr>
        <w:pStyle w:val="Heading1"/>
        <w:rPr>
          <w:i/>
        </w:rPr>
      </w:pPr>
      <w:proofErr w:type="spellStart"/>
      <w:r w:rsidRPr="0075480D">
        <w:rPr>
          <w:i/>
        </w:rPr>
        <w:t>Kisor</w:t>
      </w:r>
      <w:proofErr w:type="spellEnd"/>
      <w:r w:rsidRPr="0075480D">
        <w:rPr>
          <w:i/>
        </w:rPr>
        <w:t xml:space="preserve"> v. </w:t>
      </w:r>
      <w:proofErr w:type="spellStart"/>
      <w:r w:rsidRPr="0075480D">
        <w:rPr>
          <w:i/>
        </w:rPr>
        <w:t>Wilkie</w:t>
      </w:r>
      <w:proofErr w:type="spellEnd"/>
    </w:p>
    <w:p w:rsidR="00D52C67" w:rsidRDefault="00D52C67" w:rsidP="00D52C67">
      <w:pPr>
        <w:pStyle w:val="Heading2"/>
      </w:pPr>
      <w:r>
        <w:t>Case background</w:t>
      </w:r>
    </w:p>
    <w:p w:rsidR="00D52C67" w:rsidRDefault="00D52C67" w:rsidP="00D52C67">
      <w:pPr>
        <w:pStyle w:val="Heading2"/>
      </w:pPr>
      <w:r>
        <w:t>Chevron background</w:t>
      </w:r>
    </w:p>
    <w:p w:rsidR="00D52C67" w:rsidRDefault="00D52C67" w:rsidP="00D52C67">
      <w:pPr>
        <w:pStyle w:val="Heading2"/>
      </w:pPr>
      <w:r>
        <w:t>Holding</w:t>
      </w:r>
    </w:p>
    <w:p w:rsidR="00D52C67" w:rsidRDefault="00D52C67" w:rsidP="00D52C67">
      <w:pPr>
        <w:pStyle w:val="Heading2"/>
      </w:pPr>
      <w:r>
        <w:t>Dissent</w:t>
      </w:r>
    </w:p>
    <w:p w:rsidR="00D52C67" w:rsidRDefault="00D52C67" w:rsidP="00D52C67">
      <w:pPr>
        <w:pStyle w:val="Heading2"/>
      </w:pPr>
      <w:r>
        <w:t xml:space="preserve">Chief Justice Robert’s </w:t>
      </w:r>
      <w:r w:rsidR="0075480D">
        <w:t>Concurrence</w:t>
      </w:r>
    </w:p>
    <w:p w:rsidR="0075480D" w:rsidRDefault="0075480D" w:rsidP="00D52C67">
      <w:pPr>
        <w:pStyle w:val="Heading2"/>
      </w:pPr>
      <w:r>
        <w:lastRenderedPageBreak/>
        <w:t>Implications for Agriculture</w:t>
      </w:r>
    </w:p>
    <w:p w:rsidR="0075480D" w:rsidRPr="001F2A3E" w:rsidRDefault="0075480D" w:rsidP="0075480D">
      <w:pPr>
        <w:pStyle w:val="Heading3"/>
      </w:pPr>
      <w:r>
        <w:rPr>
          <w:rFonts w:ascii="Publico" w:hAnsi="Publico"/>
          <w:color w:val="000000"/>
          <w:sz w:val="27"/>
          <w:szCs w:val="27"/>
        </w:rPr>
        <w:t> </w:t>
      </w:r>
      <w:r>
        <w:rPr>
          <w:rFonts w:ascii="Publico" w:hAnsi="Publico"/>
          <w:i/>
          <w:iCs/>
          <w:color w:val="000000"/>
          <w:sz w:val="27"/>
          <w:szCs w:val="27"/>
        </w:rPr>
        <w:t>Catskill Mountains Chapter of Trout Unlimited v. EPA</w:t>
      </w:r>
    </w:p>
    <w:p w:rsidR="001F2A3E" w:rsidRPr="0075480D" w:rsidRDefault="001F2A3E" w:rsidP="001F2A3E">
      <w:pPr>
        <w:pStyle w:val="Heading3"/>
      </w:pPr>
      <w:r w:rsidRPr="001F2A3E">
        <w:rPr>
          <w:i/>
        </w:rPr>
        <w:t>Georgia v. Wheeler</w:t>
      </w:r>
      <w:r>
        <w:t xml:space="preserve"> </w:t>
      </w:r>
      <w:r w:rsidRPr="001F2A3E">
        <w:t>(S.D. Ga. August 21, 2019).</w:t>
      </w:r>
    </w:p>
    <w:p w:rsidR="0075480D" w:rsidRPr="006E30F1" w:rsidRDefault="0075480D" w:rsidP="0075480D">
      <w:pPr>
        <w:pStyle w:val="Heading3"/>
      </w:pPr>
      <w:r w:rsidRPr="006E30F1">
        <w:rPr>
          <w:rFonts w:ascii="Publico" w:hAnsi="Publico"/>
          <w:iCs/>
          <w:color w:val="000000"/>
          <w:sz w:val="27"/>
          <w:szCs w:val="27"/>
        </w:rPr>
        <w:t>2019 Proposed WOTUS Rule</w:t>
      </w:r>
    </w:p>
    <w:p w:rsidR="00D52C67" w:rsidRDefault="0075480D" w:rsidP="0075480D">
      <w:pPr>
        <w:pStyle w:val="Heading1"/>
        <w:rPr>
          <w:i/>
        </w:rPr>
      </w:pPr>
      <w:r w:rsidRPr="0075480D">
        <w:rPr>
          <w:i/>
        </w:rPr>
        <w:t>County of Maui, Hawaii v. Hawaii Wildlife Fund</w:t>
      </w:r>
    </w:p>
    <w:p w:rsidR="0075480D" w:rsidRDefault="0075480D" w:rsidP="0075480D">
      <w:pPr>
        <w:pStyle w:val="Heading2"/>
      </w:pPr>
      <w:r>
        <w:t>Background</w:t>
      </w:r>
    </w:p>
    <w:p w:rsidR="0075480D" w:rsidRDefault="0075480D" w:rsidP="0075480D">
      <w:pPr>
        <w:pStyle w:val="Heading2"/>
      </w:pPr>
      <w:r>
        <w:t>Arguments</w:t>
      </w:r>
    </w:p>
    <w:p w:rsidR="0075480D" w:rsidRPr="0075480D" w:rsidRDefault="0075480D" w:rsidP="0075480D">
      <w:pPr>
        <w:pStyle w:val="Heading2"/>
      </w:pPr>
      <w:r>
        <w:t>Implications for agriculture</w:t>
      </w:r>
    </w:p>
    <w:p w:rsidR="00C94CB5" w:rsidRDefault="00C94CB5" w:rsidP="00C94CB5">
      <w:pPr>
        <w:pStyle w:val="BodyText"/>
      </w:pPr>
    </w:p>
    <w:sectPr w:rsidR="00C94CB5" w:rsidSect="00C94CB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CF" w:rsidRDefault="00976FCF" w:rsidP="006C0A5B">
      <w:r>
        <w:separator/>
      </w:r>
    </w:p>
  </w:endnote>
  <w:endnote w:type="continuationSeparator" w:id="0">
    <w:p w:rsidR="00976FCF" w:rsidRDefault="00976FCF" w:rsidP="006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B5" w:rsidRDefault="00C94CB5" w:rsidP="00C94CB5">
    <w:pPr>
      <w:pStyle w:val="Footer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0A2A79">
      <w:rPr>
        <w:noProof/>
      </w:rPr>
      <w:t>2</w:t>
    </w:r>
    <w:r>
      <w:fldChar w:fldCharType="end"/>
    </w:r>
  </w:p>
  <w:p w:rsidR="00C94CB5" w:rsidRPr="00C94CB5" w:rsidRDefault="00976FCF" w:rsidP="00C94CB5">
    <w:pPr>
      <w:pStyle w:val="DocID"/>
    </w:pPr>
    <w:r>
      <w:fldChar w:fldCharType="begin"/>
    </w:r>
    <w:r>
      <w:instrText xml:space="preserve"> FILENAME \* MERGEFORMAT </w:instrText>
    </w:r>
    <w:r>
      <w:fldChar w:fldCharType="separate"/>
    </w:r>
    <w:r w:rsidR="00C94CB5">
      <w:t>Document10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946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5F5" w:rsidRDefault="00BA45F5" w:rsidP="00BA4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CF" w:rsidRDefault="00976FCF" w:rsidP="006C0A5B">
      <w:r>
        <w:separator/>
      </w:r>
    </w:p>
  </w:footnote>
  <w:footnote w:type="continuationSeparator" w:id="0">
    <w:p w:rsidR="00976FCF" w:rsidRDefault="00976FCF" w:rsidP="006C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  <w:docVar w:name="DocIDLoc&amp;Size" w:val="0^8"/>
    <w:docVar w:name="FirmDocID" w:val="L9"/>
    <w:docVar w:name="FutureDocID" w:val="S00001100"/>
  </w:docVars>
  <w:rsids>
    <w:rsidRoot w:val="00C94CB5"/>
    <w:rsid w:val="00032AAA"/>
    <w:rsid w:val="000A2A79"/>
    <w:rsid w:val="000E2249"/>
    <w:rsid w:val="00191E87"/>
    <w:rsid w:val="001F2A3E"/>
    <w:rsid w:val="00496787"/>
    <w:rsid w:val="004D7A03"/>
    <w:rsid w:val="006154D8"/>
    <w:rsid w:val="006C0A5B"/>
    <w:rsid w:val="006E30F1"/>
    <w:rsid w:val="00724081"/>
    <w:rsid w:val="007343FF"/>
    <w:rsid w:val="0075480D"/>
    <w:rsid w:val="00883AC0"/>
    <w:rsid w:val="00957391"/>
    <w:rsid w:val="00976FCF"/>
    <w:rsid w:val="00BA45F5"/>
    <w:rsid w:val="00C94CB5"/>
    <w:rsid w:val="00C95019"/>
    <w:rsid w:val="00D52C67"/>
    <w:rsid w:val="00EA09D3"/>
    <w:rsid w:val="00F46AB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72FE0"/>
  <w15:chartTrackingRefBased/>
  <w15:docId w15:val="{F43FF255-6B7B-419D-BA64-9CC2A71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4"/>
    <w:lsdException w:name="heading 1" w:uiPriority="26" w:qFormat="1"/>
    <w:lsdException w:name="heading 2" w:semiHidden="1" w:uiPriority="26" w:qFormat="1"/>
    <w:lsdException w:name="heading 3" w:semiHidden="1" w:uiPriority="26" w:qFormat="1"/>
    <w:lsdException w:name="heading 4" w:semiHidden="1" w:uiPriority="26"/>
    <w:lsdException w:name="heading 5" w:semiHidden="1" w:uiPriority="26"/>
    <w:lsdException w:name="heading 6" w:semiHidden="1" w:uiPriority="26"/>
    <w:lsdException w:name="heading 7" w:semiHidden="1" w:uiPriority="26"/>
    <w:lsdException w:name="heading 8" w:semiHidden="1" w:uiPriority="26"/>
    <w:lsdException w:name="heading 9" w:semiHidden="1" w:uiPriority="26"/>
    <w:lsdException w:name="index 1" w:semiHidden="1" w:uiPriority="26" w:unhideWhenUsed="1"/>
    <w:lsdException w:name="index 2" w:semiHidden="1" w:uiPriority="26" w:unhideWhenUsed="1"/>
    <w:lsdException w:name="index 3" w:semiHidden="1" w:uiPriority="26" w:unhideWhenUsed="1"/>
    <w:lsdException w:name="index 4" w:semiHidden="1" w:uiPriority="26" w:unhideWhenUsed="1"/>
    <w:lsdException w:name="index 5" w:semiHidden="1" w:uiPriority="26" w:unhideWhenUsed="1"/>
    <w:lsdException w:name="index 6" w:semiHidden="1" w:uiPriority="26" w:unhideWhenUsed="1"/>
    <w:lsdException w:name="index 7" w:semiHidden="1" w:uiPriority="26" w:unhideWhenUsed="1"/>
    <w:lsdException w:name="index 8" w:semiHidden="1" w:uiPriority="26" w:unhideWhenUsed="1"/>
    <w:lsdException w:name="index 9" w:semiHidden="1" w:uiPriority="26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 w:uiPriority="26"/>
    <w:lsdException w:name="annotation text" w:semiHidden="1" w:uiPriority="26" w:unhideWhenUsed="1"/>
    <w:lsdException w:name="header" w:semiHidden="1" w:unhideWhenUsed="1"/>
    <w:lsdException w:name="footer" w:semiHidden="1" w:unhideWhenUsed="1"/>
    <w:lsdException w:name="index heading" w:semiHidden="1" w:uiPriority="26" w:unhideWhenUsed="1"/>
    <w:lsdException w:name="caption" w:semiHidden="1" w:uiPriority="26" w:unhideWhenUsed="1"/>
    <w:lsdException w:name="table of figures" w:semiHidden="1" w:uiPriority="54" w:unhideWhenUsed="1"/>
    <w:lsdException w:name="envelope address" w:semiHidden="1" w:uiPriority="26" w:unhideWhenUsed="1"/>
    <w:lsdException w:name="envelope return" w:semiHidden="1" w:uiPriority="26" w:unhideWhenUsed="1"/>
    <w:lsdException w:name="footnote reference" w:semiHidden="1" w:uiPriority="26" w:unhideWhenUsed="1"/>
    <w:lsdException w:name="annotation reference" w:semiHidden="1" w:uiPriority="26"/>
    <w:lsdException w:name="line number" w:semiHidden="1" w:uiPriority="26" w:unhideWhenUsed="1"/>
    <w:lsdException w:name="page number" w:semiHidden="1" w:uiPriority="44" w:unhideWhenUsed="1"/>
    <w:lsdException w:name="endnote reference" w:semiHidden="1" w:uiPriority="26" w:unhideWhenUsed="1"/>
    <w:lsdException w:name="endnote text" w:semiHidden="1" w:uiPriority="26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 w:uiPriority="26"/>
    <w:lsdException w:name="List Bullet" w:semiHidden="1" w:uiPriority="31" w:qFormat="1"/>
    <w:lsdException w:name="List Number" w:semiHidden="1" w:uiPriority="34" w:qFormat="1"/>
    <w:lsdException w:name="List 2" w:semiHidden="1" w:uiPriority="26"/>
    <w:lsdException w:name="List 3" w:semiHidden="1" w:uiPriority="26"/>
    <w:lsdException w:name="List 4" w:semiHidden="1" w:uiPriority="26"/>
    <w:lsdException w:name="List 5" w:semiHidden="1" w:uiPriority="26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35"/>
    <w:lsdException w:name="Title" w:uiPriority="49" w:qFormat="1"/>
    <w:lsdException w:name="Closing" w:semiHidden="1" w:uiPriority="26" w:unhideWhenUsed="1"/>
    <w:lsdException w:name="Signature" w:semiHidden="1" w:uiPriority="44"/>
    <w:lsdException w:name="Default Paragraph Font" w:semiHidden="1" w:uiPriority="26" w:unhideWhenUsed="1"/>
    <w:lsdException w:name="Body Text" w:semiHidden="1" w:uiPriority="9" w:qFormat="1"/>
    <w:lsdException w:name="Body Text Indent" w:semiHidden="1" w:uiPriority="15" w:qFormat="1"/>
    <w:lsdException w:name="List Continue" w:semiHidden="1" w:uiPriority="38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iPriority="26" w:unhideWhenUsed="1"/>
    <w:lsdException w:name="Body Text First Indent" w:semiHidden="1" w:uiPriority="12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1" w:qFormat="1"/>
    <w:lsdException w:name="Hyperlink" w:semiHidden="1" w:uiPriority="26" w:unhideWhenUsed="1"/>
    <w:lsdException w:name="FollowedHyperlink" w:semiHidden="1" w:uiPriority="26" w:unhideWhenUsed="1"/>
    <w:lsdException w:name="Strong" w:uiPriority="44" w:unhideWhenUsed="1"/>
    <w:lsdException w:name="Emphasis" w:uiPriority="20" w:qFormat="1"/>
    <w:lsdException w:name="Document Map" w:semiHidden="1" w:uiPriority="26" w:unhideWhenUsed="1"/>
    <w:lsdException w:name="Plain Text" w:semiHidden="1" w:uiPriority="44" w:unhideWhenUsed="1"/>
    <w:lsdException w:name="E-mail Signature" w:semiHidden="1" w:uiPriority="26" w:unhideWhenUsed="1"/>
    <w:lsdException w:name="HTML Top of Form" w:semiHidden="1" w:unhideWhenUsed="1"/>
    <w:lsdException w:name="HTML Bottom of Form" w:semiHidden="1" w:unhideWhenUsed="1"/>
    <w:lsdException w:name="Normal (Web)" w:semiHidden="1" w:uiPriority="44" w:unhideWhenUsed="1"/>
    <w:lsdException w:name="HTML Acronym" w:semiHidden="1" w:uiPriority="26" w:unhideWhenUsed="1"/>
    <w:lsdException w:name="HTML Address" w:semiHidden="1" w:uiPriority="26" w:unhideWhenUsed="1"/>
    <w:lsdException w:name="HTML Cite" w:semiHidden="1" w:uiPriority="26" w:unhideWhenUsed="1"/>
    <w:lsdException w:name="HTML Code" w:semiHidden="1" w:uiPriority="26" w:unhideWhenUsed="1"/>
    <w:lsdException w:name="HTML Definition" w:semiHidden="1" w:uiPriority="26" w:unhideWhenUsed="1"/>
    <w:lsdException w:name="HTML Keyboard" w:semiHidden="1" w:uiPriority="26" w:unhideWhenUsed="1"/>
    <w:lsdException w:name="HTML Preformatted" w:semiHidden="1" w:uiPriority="26" w:unhideWhenUsed="1"/>
    <w:lsdException w:name="HTML Sample" w:semiHidden="1" w:uiPriority="26" w:unhideWhenUsed="1"/>
    <w:lsdException w:name="HTML Typewriter" w:semiHidden="1" w:uiPriority="26" w:unhideWhenUsed="1"/>
    <w:lsdException w:name="HTML Variable" w:semiHidden="1" w:uiPriority="26" w:unhideWhenUsed="1"/>
    <w:lsdException w:name="annotation subject" w:semiHidden="1" w:uiPriority="26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4" w:unhideWhenUsed="1"/>
    <w:lsdException w:name="Table Grid" w:uiPriority="59"/>
    <w:lsdException w:name="Table Theme" w:semiHidden="1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uiPriority="44" w:unhideWhenUsed="1"/>
    <w:lsdException w:name="Intense Quote" w:uiPriority="26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iPriority="26" w:unhideWhenUsed="1"/>
    <w:lsdException w:name="Subtle Reference" w:uiPriority="44" w:unhideWhenUsed="1"/>
    <w:lsdException w:name="Intense Reference" w:uiPriority="26" w:unhideWhenUsed="1"/>
    <w:lsdException w:name="Book Title" w:uiPriority="26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4"/>
    <w:rsid w:val="00C94CB5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C94CB5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C94CB5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C94CB5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C94CB5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C94CB5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C94CB5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C94CB5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C94CB5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C94CB5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C94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B5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99"/>
    <w:unhideWhenUsed/>
    <w:rsid w:val="00C94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B5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C94CB5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C94CB5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C94CB5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C94CB5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C94CB5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C94CB5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C94CB5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C94CB5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C94CB5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C94CB5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C94CB5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C94CB5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C94CB5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C94CB5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C94CB5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C94CB5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C94CB5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C94CB5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C94CB5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C94CB5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C94CB5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C94CB5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C94CB5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C94CB5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C94CB5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C94CB5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C94CB5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C94CB5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C94CB5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C94CB5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C94CB5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C94CB5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C94CB5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C94CB5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C94CB5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C94CB5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C94CB5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C94CB5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C94CB5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C94CB5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C94CB5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C94CB5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C94CB5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C94CB5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C94CB5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C94CB5"/>
    <w:rPr>
      <w:b/>
    </w:rPr>
  </w:style>
  <w:style w:type="paragraph" w:styleId="Caption">
    <w:name w:val="caption"/>
    <w:basedOn w:val="NoSpacing"/>
    <w:uiPriority w:val="26"/>
    <w:semiHidden/>
    <w:unhideWhenUsed/>
    <w:rsid w:val="00C94CB5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C94CB5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C94CB5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C94CB5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C94CB5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C94CB5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C94CB5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C94CB5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C94CB5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C94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C94CB5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C94CB5"/>
  </w:style>
  <w:style w:type="character" w:customStyle="1" w:styleId="DateChar">
    <w:name w:val="Date Char"/>
    <w:basedOn w:val="DefaultParagraphFont"/>
    <w:link w:val="Date"/>
    <w:uiPriority w:val="26"/>
    <w:semiHidden/>
    <w:rsid w:val="00C94CB5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C94CB5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C94CB5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1"/>
    <w:qFormat/>
    <w:rsid w:val="00C94CB5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C94CB5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C94CB5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C94CB5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C94CB5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C94CB5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C94CB5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C94CB5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C94CB5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C94CB5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C94CB5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C94CB5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C94CB5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C94CB5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C94CB5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C94CB5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C94CB5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C94CB5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C94CB5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C94CB5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C94CB5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C94CB5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C94CB5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C94CB5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C94CB5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C94CB5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C94CB5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C94CB5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C94CB5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C94CB5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C94CB5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C94CB5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C94CB5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C9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C94CB5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C94CB5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C94CB5"/>
  </w:style>
  <w:style w:type="paragraph" w:styleId="TOCHeading">
    <w:name w:val="TOC Heading"/>
    <w:basedOn w:val="Normal"/>
    <w:next w:val="Normal"/>
    <w:uiPriority w:val="54"/>
    <w:rsid w:val="00C94CB5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C94C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C94CB5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C94CB5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C94CB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C94CB5"/>
    <w:rPr>
      <w:smallCaps/>
      <w:color w:val="auto"/>
      <w:u w:val="single"/>
    </w:rPr>
  </w:style>
  <w:style w:type="character" w:styleId="Emphasis">
    <w:name w:val="Emphasis"/>
    <w:basedOn w:val="DefaultParagraphFont"/>
    <w:uiPriority w:val="20"/>
    <w:qFormat/>
    <w:rsid w:val="00C94CB5"/>
    <w:rPr>
      <w:i/>
      <w:iCs/>
    </w:rPr>
  </w:style>
  <w:style w:type="character" w:styleId="BookTitle">
    <w:name w:val="Book Title"/>
    <w:basedOn w:val="DefaultParagraphFont"/>
    <w:uiPriority w:val="26"/>
    <w:semiHidden/>
    <w:rsid w:val="00C94CB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C94CB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C94CB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C94CB5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C94CB5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C94CB5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C94CB5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C94CB5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C94CB5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C94CB5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C94CB5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C94CB5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C94CB5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C94CB5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C9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C94CB5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C94CB5"/>
  </w:style>
  <w:style w:type="paragraph" w:styleId="DocumentMap">
    <w:name w:val="Document Map"/>
    <w:basedOn w:val="Normal"/>
    <w:link w:val="DocumentMapChar"/>
    <w:uiPriority w:val="26"/>
    <w:semiHidden/>
    <w:unhideWhenUsed/>
    <w:rsid w:val="00C94CB5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C94CB5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C94CB5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C94CB5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C94CB5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C94CB5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C94CB5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C94CB5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C94CB5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C94CB5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C94CB5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C94CB5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C94CB5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C94CB5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C94CB5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C94CB5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C94CB5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C94CB5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C94CB5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C94CB5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C94CB5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C94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C94CB5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C94CB5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C94CB5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C94CB5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C94CB5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C94C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C94CB5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C94CB5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C94CB5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C94CB5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C94CB5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C94CB5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C94CB5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C94CB5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C94CB5"/>
  </w:style>
  <w:style w:type="character" w:styleId="HTMLCite">
    <w:name w:val="HTML Cite"/>
    <w:basedOn w:val="DefaultParagraphFont"/>
    <w:uiPriority w:val="26"/>
    <w:semiHidden/>
    <w:unhideWhenUsed/>
    <w:rsid w:val="00C94CB5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C94CB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C94CB5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C94CB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C94CB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C94CB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C94CB5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C94CB5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C94CB5"/>
  </w:style>
  <w:style w:type="paragraph" w:styleId="MacroText">
    <w:name w:val="macro"/>
    <w:basedOn w:val="Normal"/>
    <w:link w:val="MacroTextChar"/>
    <w:uiPriority w:val="44"/>
    <w:semiHidden/>
    <w:unhideWhenUsed/>
    <w:rsid w:val="00C94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C94CB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C94CB5"/>
  </w:style>
  <w:style w:type="character" w:styleId="PlaceholderText">
    <w:name w:val="Placeholder Text"/>
    <w:basedOn w:val="DefaultParagraphFont"/>
    <w:uiPriority w:val="44"/>
    <w:semiHidden/>
    <w:rsid w:val="00C94CB5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C94CB5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C94CB5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C94CB5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94CB5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C94CB5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94CB5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94CB5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94CB5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94CB5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94CB5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94CB5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94CB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94C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94CB5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94CB5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94CB5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94CB5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94CB5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94CB5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94CB5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A5C2-5213-483C-9EF8-988984B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Kirkland &amp; Ellis LLP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Erin Morrow</dc:creator>
  <cp:keywords/>
  <dc:description/>
  <cp:lastModifiedBy>Mike Traxinger</cp:lastModifiedBy>
  <cp:revision>3</cp:revision>
  <dcterms:created xsi:type="dcterms:W3CDTF">2019-10-09T23:51:00Z</dcterms:created>
  <dcterms:modified xsi:type="dcterms:W3CDTF">2019-10-11T14:27:00Z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  <property fmtid="{D5CDD505-2E9C-101B-9397-08002B2CF9AE}" pid="3" name="Office">
    <vt:lpwstr>02</vt:lpwstr>
  </property>
  <property fmtid="{D5CDD505-2E9C-101B-9397-08002B2CF9AE}" pid="4" name="DocumentType">
    <vt:lpwstr>KewtaBlank</vt:lpwstr>
  </property>
</Properties>
</file>